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F8" w:rsidRDefault="00D961F8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\\Kserv-pc\документы\МАН\ШАГ  В БУДУЩЕЕ ЮФО\2014-15\ПРИКАЗЫ ЮФО\ПРИКАЗ ОБ УТВЕРЖДЕНИИ ПОЛОЖЕНИЯ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serv-pc\документы\МАН\ШАГ  В БУДУЩЕЕ ЮФО\2014-15\ПРИКАЗЫ ЮФО\ПРИКАЗ ОБ УТВЕРЖДЕНИИ ПОЛОЖЕНИЯ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F8" w:rsidRDefault="00D961F8"/>
    <w:p w:rsidR="00D961F8" w:rsidRDefault="00D961F8"/>
    <w:p w:rsidR="00D961F8" w:rsidRDefault="00D961F8"/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D961F8" w:rsidRPr="00D961F8" w:rsidTr="00435568">
        <w:trPr>
          <w:trHeight w:val="1418"/>
        </w:trPr>
        <w:tc>
          <w:tcPr>
            <w:tcW w:w="5070" w:type="dxa"/>
          </w:tcPr>
          <w:p w:rsidR="00D961F8" w:rsidRPr="00D961F8" w:rsidRDefault="00D961F8" w:rsidP="00D96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1" w:type="dxa"/>
          </w:tcPr>
          <w:p w:rsidR="00D961F8" w:rsidRPr="00D961F8" w:rsidRDefault="00D961F8" w:rsidP="00D961F8">
            <w:pPr>
              <w:tabs>
                <w:tab w:val="left" w:pos="157"/>
              </w:tabs>
              <w:spacing w:after="0"/>
              <w:ind w:hanging="5954"/>
              <w:rPr>
                <w:rFonts w:ascii="Times New Roman" w:hAnsi="Times New Roman" w:cs="Times New Roman"/>
                <w:sz w:val="28"/>
                <w:szCs w:val="28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961F8" w:rsidRPr="00D961F8" w:rsidRDefault="00D961F8" w:rsidP="00D961F8">
            <w:pPr>
              <w:tabs>
                <w:tab w:val="left" w:pos="157"/>
              </w:tabs>
              <w:spacing w:after="0"/>
              <w:ind w:hanging="5954"/>
              <w:rPr>
                <w:rFonts w:ascii="Times New Roman" w:hAnsi="Times New Roman" w:cs="Times New Roman"/>
                <w:sz w:val="28"/>
                <w:szCs w:val="28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961F8" w:rsidRPr="00D961F8" w:rsidRDefault="00D961F8" w:rsidP="00D961F8">
            <w:pPr>
              <w:tabs>
                <w:tab w:val="left" w:pos="157"/>
              </w:tabs>
              <w:spacing w:after="0" w:line="240" w:lineRule="auto"/>
              <w:ind w:left="5954" w:hanging="595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961F8" w:rsidRPr="00D961F8" w:rsidRDefault="00D961F8" w:rsidP="00D961F8">
            <w:pPr>
              <w:tabs>
                <w:tab w:val="left" w:pos="157"/>
              </w:tabs>
              <w:spacing w:after="0" w:line="240" w:lineRule="auto"/>
              <w:ind w:left="5954" w:hanging="5954"/>
              <w:rPr>
                <w:rFonts w:ascii="Times New Roman" w:hAnsi="Times New Roman" w:cs="Times New Roman"/>
                <w:sz w:val="28"/>
                <w:szCs w:val="28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961F8" w:rsidRPr="00D961F8" w:rsidRDefault="00D961F8" w:rsidP="00D961F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образования </w:t>
            </w:r>
          </w:p>
          <w:p w:rsidR="00D961F8" w:rsidRPr="00D961F8" w:rsidRDefault="00D961F8" w:rsidP="00D961F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и науки Краснодарского края</w:t>
            </w:r>
          </w:p>
          <w:p w:rsidR="00D961F8" w:rsidRPr="00D961F8" w:rsidRDefault="00D961F8" w:rsidP="00D961F8">
            <w:pPr>
              <w:tabs>
                <w:tab w:val="left" w:pos="157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961F8">
              <w:rPr>
                <w:rFonts w:ascii="Times New Roman" w:hAnsi="Times New Roman" w:cs="Times New Roman"/>
                <w:sz w:val="28"/>
                <w:szCs w:val="28"/>
              </w:rPr>
              <w:t>от 08.09.2014 г.№ 3919</w:t>
            </w:r>
          </w:p>
          <w:bookmarkEnd w:id="0"/>
          <w:p w:rsidR="00D961F8" w:rsidRPr="00D961F8" w:rsidRDefault="00D961F8" w:rsidP="00D961F8">
            <w:pPr>
              <w:spacing w:after="0"/>
              <w:ind w:hanging="36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F8" w:rsidRPr="00D961F8" w:rsidRDefault="00D961F8" w:rsidP="00D961F8">
            <w:pPr>
              <w:spacing w:after="0"/>
              <w:ind w:hanging="59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61F8" w:rsidRPr="00D961F8" w:rsidRDefault="00D961F8" w:rsidP="00D961F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1F8" w:rsidRPr="00D961F8" w:rsidRDefault="00D961F8" w:rsidP="00D96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961F8" w:rsidRPr="00D961F8" w:rsidRDefault="00D961F8" w:rsidP="00D96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b/>
          <w:sz w:val="28"/>
          <w:szCs w:val="28"/>
        </w:rPr>
        <w:t>о региональном этапе интеллектуального соревнования молодых исследователей Краснодарского края в рамках Российской научно-социальной программы «Шаг в будущее»</w:t>
      </w:r>
    </w:p>
    <w:p w:rsidR="00D961F8" w:rsidRPr="00D961F8" w:rsidRDefault="00D961F8" w:rsidP="00D961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1F8" w:rsidRPr="00D961F8" w:rsidRDefault="00D961F8" w:rsidP="00D961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961F8" w:rsidRPr="00D961F8" w:rsidRDefault="00D961F8" w:rsidP="00D961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61F8">
        <w:rPr>
          <w:rFonts w:ascii="Times New Roman" w:hAnsi="Times New Roman" w:cs="Times New Roman"/>
          <w:sz w:val="28"/>
          <w:szCs w:val="28"/>
        </w:rPr>
        <w:t xml:space="preserve">Настоящее Положение о региональном этапе интеллектуального соревнования молодых исследователей Краснодарского края в рамках Российской научно-социальной программы «Шаг в будущее» (далее – Положение) определяет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и организации регионального этапа </w:t>
      </w:r>
      <w:r w:rsidRPr="00D961F8">
        <w:rPr>
          <w:rFonts w:ascii="Times New Roman" w:hAnsi="Times New Roman" w:cs="Times New Roman"/>
          <w:sz w:val="28"/>
          <w:szCs w:val="28"/>
        </w:rPr>
        <w:t>интеллектуального соревнования молодых исследователей Краснодарского края в рамках Российской научно-социальной программы «Шаг в будущее» (далее – Соревнование)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61F8">
        <w:rPr>
          <w:rFonts w:ascii="Times New Roman" w:hAnsi="Times New Roman" w:cs="Times New Roman"/>
          <w:sz w:val="28"/>
          <w:szCs w:val="28"/>
        </w:rPr>
        <w:t xml:space="preserve">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его финансовое обеспечение, порядок участия в Соревновании и определения победителей и призеров.</w:t>
      </w:r>
      <w:proofErr w:type="gramEnd"/>
    </w:p>
    <w:p w:rsidR="00D961F8" w:rsidRPr="00D961F8" w:rsidRDefault="00D961F8" w:rsidP="00D961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целями и задачами Соревнования являются: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привлечение внимания школьников к наиболее перспективным областям науки; развитие технических, </w:t>
      </w:r>
      <w:proofErr w:type="gramStart"/>
      <w:r w:rsidRPr="00D961F8">
        <w:rPr>
          <w:rFonts w:ascii="Times New Roman" w:hAnsi="Times New Roman" w:cs="Times New Roman"/>
          <w:sz w:val="28"/>
          <w:szCs w:val="28"/>
        </w:rPr>
        <w:t>естественных</w:t>
      </w:r>
      <w:proofErr w:type="gramEnd"/>
      <w:r w:rsidRPr="00D961F8">
        <w:rPr>
          <w:rFonts w:ascii="Times New Roman" w:hAnsi="Times New Roman" w:cs="Times New Roman"/>
          <w:sz w:val="28"/>
          <w:szCs w:val="28"/>
        </w:rPr>
        <w:t xml:space="preserve"> и социально-гуманитарных знаний;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D961F8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D961F8">
        <w:rPr>
          <w:rFonts w:ascii="Times New Roman" w:hAnsi="Times New Roman" w:cs="Times New Roman"/>
          <w:sz w:val="28"/>
          <w:szCs w:val="28"/>
        </w:rPr>
        <w:t xml:space="preserve"> развития и профессионализации школьников;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D961F8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Pr="00D961F8">
        <w:rPr>
          <w:rFonts w:ascii="Times New Roman" w:hAnsi="Times New Roman" w:cs="Times New Roman"/>
          <w:sz w:val="28"/>
          <w:szCs w:val="28"/>
        </w:rPr>
        <w:t>, одаренных учащихся в области научного, технического, гуманитарного и художественного творчества;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осуществление поддержки школьных научных обществ, молодежных научно-исследовательских коллективов и организаций;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работы школьных, межшкольных факультативов, поддержка специалистов, работающих со школьниками, проявляющими интерес к исследовательской деятельности;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содействие обмену педагогическим опытом, разработке и внедрению прогрессивных форм обучения;</w:t>
      </w:r>
    </w:p>
    <w:p w:rsidR="00D961F8" w:rsidRPr="00D961F8" w:rsidRDefault="00D961F8" w:rsidP="00D961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школьникам, склонным к исследовательской деятельности, организационной, методической и материальной поддержки при публикации нау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ных и творческих работ, представлении научно-исследовательских проектов на Всероссийский и международный уровень.</w:t>
      </w:r>
    </w:p>
    <w:p w:rsidR="00D961F8" w:rsidRPr="00D961F8" w:rsidRDefault="00D961F8" w:rsidP="00D961F8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Для учащихся 9-11 классов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Соревнование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проводится по следующим направлен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ям: </w:t>
      </w:r>
    </w:p>
    <w:p w:rsidR="00D961F8" w:rsidRPr="00D961F8" w:rsidRDefault="00D961F8" w:rsidP="00D96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направление 1 </w:t>
      </w:r>
      <w:r w:rsidRPr="00D961F8">
        <w:rPr>
          <w:rStyle w:val="a7"/>
          <w:rFonts w:ascii="Times New Roman" w:hAnsi="Times New Roman" w:cs="Times New Roman"/>
          <w:sz w:val="28"/>
          <w:szCs w:val="28"/>
        </w:rPr>
        <w:t xml:space="preserve">«Инженерные науки в </w:t>
      </w:r>
      <w:proofErr w:type="spellStart"/>
      <w:r w:rsidRPr="00D961F8">
        <w:rPr>
          <w:rStyle w:val="a7"/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D961F8">
        <w:rPr>
          <w:rStyle w:val="a7"/>
          <w:rFonts w:ascii="Times New Roman" w:hAnsi="Times New Roman" w:cs="Times New Roman"/>
          <w:sz w:val="28"/>
          <w:szCs w:val="28"/>
        </w:rPr>
        <w:t xml:space="preserve"> настоящего и будущего»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рамках секций: (1A)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«Современные радио-оптические и электронные системы в технике и медицине»,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(1B)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«Прикладная механика и компьютерные технологии в автоматизации и робототехнике»,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(1C)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«Экология </w:t>
      </w:r>
      <w:proofErr w:type="spellStart"/>
      <w:r w:rsidRPr="00D961F8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D961F8">
        <w:rPr>
          <w:rFonts w:ascii="Times New Roman" w:hAnsi="Times New Roman" w:cs="Times New Roman"/>
          <w:sz w:val="28"/>
          <w:szCs w:val="28"/>
        </w:rPr>
        <w:t xml:space="preserve">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(1D</w:t>
      </w:r>
      <w:r w:rsidRPr="00D961F8"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«Аэрокосмонавтика»,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(1E)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«Транспортные машины, системы и оборудование»,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(1F)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«Машиностроительные технологии», </w:t>
      </w:r>
      <w:r w:rsidRPr="00D961F8">
        <w:rPr>
          <w:rFonts w:ascii="Times New Roman" w:hAnsi="Times New Roman" w:cs="Times New Roman"/>
          <w:sz w:val="28"/>
          <w:szCs w:val="28"/>
        </w:rPr>
        <w:br/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(1G)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«Энергетические системы будущего»,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(1Н)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«Альтернативные источники энергии»,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(1J)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«Биомедицинская техника»,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(1К)</w:t>
      </w:r>
      <w:r w:rsidRPr="00D96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61F8">
        <w:rPr>
          <w:rFonts w:ascii="Times New Roman" w:hAnsi="Times New Roman" w:cs="Times New Roman"/>
          <w:sz w:val="28"/>
          <w:szCs w:val="28"/>
        </w:rPr>
        <w:t>Инженерный бизнес</w:t>
      </w:r>
      <w:proofErr w:type="gramEnd"/>
      <w:r w:rsidRPr="00D961F8">
        <w:rPr>
          <w:rFonts w:ascii="Times New Roman" w:hAnsi="Times New Roman" w:cs="Times New Roman"/>
          <w:sz w:val="28"/>
          <w:szCs w:val="28"/>
        </w:rPr>
        <w:t xml:space="preserve"> и менеджмент», 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>(1L)</w:t>
      </w:r>
      <w:r w:rsidRPr="00D961F8">
        <w:rPr>
          <w:rFonts w:ascii="Times New Roman" w:hAnsi="Times New Roman" w:cs="Times New Roman"/>
          <w:sz w:val="28"/>
          <w:szCs w:val="28"/>
        </w:rPr>
        <w:t xml:space="preserve"> «Интеллектуальные компьютерные системы»;</w:t>
      </w:r>
    </w:p>
    <w:p w:rsidR="00D961F8" w:rsidRPr="00D961F8" w:rsidRDefault="00D961F8" w:rsidP="00D961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8">
        <w:rPr>
          <w:rStyle w:val="a7"/>
          <w:b w:val="0"/>
          <w:sz w:val="28"/>
          <w:szCs w:val="28"/>
        </w:rPr>
        <w:t xml:space="preserve">направление 2 </w:t>
      </w:r>
      <w:r w:rsidRPr="00D961F8">
        <w:rPr>
          <w:rStyle w:val="a7"/>
          <w:sz w:val="28"/>
          <w:szCs w:val="28"/>
        </w:rPr>
        <w:t>«Естественные науки и современный мир»</w:t>
      </w:r>
      <w:r w:rsidRPr="00D961F8">
        <w:rPr>
          <w:rStyle w:val="a7"/>
          <w:b w:val="0"/>
          <w:sz w:val="28"/>
          <w:szCs w:val="28"/>
        </w:rPr>
        <w:t xml:space="preserve"> в рамках секций: (2A)</w:t>
      </w:r>
      <w:r w:rsidRPr="00D961F8">
        <w:rPr>
          <w:sz w:val="28"/>
          <w:szCs w:val="28"/>
        </w:rPr>
        <w:t xml:space="preserve"> «Физика и познание мира», </w:t>
      </w:r>
      <w:r w:rsidRPr="00D961F8">
        <w:rPr>
          <w:rStyle w:val="a7"/>
          <w:b w:val="0"/>
          <w:sz w:val="28"/>
          <w:szCs w:val="28"/>
        </w:rPr>
        <w:t>(2B)</w:t>
      </w:r>
      <w:r w:rsidRPr="00D961F8">
        <w:rPr>
          <w:sz w:val="28"/>
          <w:szCs w:val="28"/>
        </w:rPr>
        <w:t xml:space="preserve"> «Химия и химические технологии», </w:t>
      </w:r>
      <w:r w:rsidRPr="00D961F8">
        <w:rPr>
          <w:rStyle w:val="a7"/>
          <w:b w:val="0"/>
          <w:sz w:val="28"/>
          <w:szCs w:val="28"/>
        </w:rPr>
        <w:t>(2С)</w:t>
      </w:r>
      <w:r w:rsidRPr="00D961F8">
        <w:rPr>
          <w:sz w:val="28"/>
          <w:szCs w:val="28"/>
        </w:rPr>
        <w:t xml:space="preserve"> «Проблемы загрязнения окружающей среды»,</w:t>
      </w:r>
      <w:r w:rsidRPr="00D961F8">
        <w:rPr>
          <w:sz w:val="28"/>
          <w:szCs w:val="28"/>
        </w:rPr>
        <w:br/>
      </w:r>
      <w:r w:rsidRPr="00D961F8">
        <w:rPr>
          <w:rStyle w:val="a7"/>
          <w:b w:val="0"/>
          <w:sz w:val="28"/>
          <w:szCs w:val="28"/>
        </w:rPr>
        <w:t>(2D)</w:t>
      </w:r>
      <w:r w:rsidRPr="00D961F8">
        <w:rPr>
          <w:sz w:val="28"/>
          <w:szCs w:val="28"/>
        </w:rPr>
        <w:t xml:space="preserve"> «Биосфера и проблемы Земли»,</w:t>
      </w:r>
      <w:r w:rsidRPr="00D961F8">
        <w:rPr>
          <w:rStyle w:val="a7"/>
          <w:b w:val="0"/>
          <w:sz w:val="28"/>
          <w:szCs w:val="28"/>
        </w:rPr>
        <w:t>(2Е</w:t>
      </w:r>
      <w:r w:rsidRPr="00D961F8">
        <w:rPr>
          <w:rStyle w:val="a7"/>
          <w:sz w:val="28"/>
          <w:szCs w:val="28"/>
        </w:rPr>
        <w:t>)</w:t>
      </w:r>
      <w:r w:rsidRPr="00D961F8">
        <w:rPr>
          <w:sz w:val="28"/>
          <w:szCs w:val="28"/>
        </w:rPr>
        <w:t xml:space="preserve"> «Системная биология и биотехнология», </w:t>
      </w:r>
      <w:r w:rsidRPr="00D961F8">
        <w:rPr>
          <w:rStyle w:val="a7"/>
          <w:b w:val="0"/>
          <w:sz w:val="28"/>
          <w:szCs w:val="28"/>
        </w:rPr>
        <w:t>(2F)</w:t>
      </w:r>
      <w:r w:rsidRPr="00D961F8">
        <w:rPr>
          <w:sz w:val="28"/>
          <w:szCs w:val="28"/>
        </w:rPr>
        <w:t xml:space="preserve"> «Охрана окружающей среды и рациональное использование природных ресурсов», </w:t>
      </w:r>
      <w:r w:rsidRPr="00D961F8">
        <w:rPr>
          <w:rStyle w:val="a7"/>
          <w:b w:val="0"/>
          <w:sz w:val="28"/>
          <w:szCs w:val="28"/>
        </w:rPr>
        <w:t>(2G)</w:t>
      </w:r>
      <w:r w:rsidRPr="00D961F8">
        <w:rPr>
          <w:sz w:val="28"/>
          <w:szCs w:val="28"/>
        </w:rPr>
        <w:t xml:space="preserve"> Нефтегазовые технологии;</w:t>
      </w:r>
    </w:p>
    <w:p w:rsidR="00D961F8" w:rsidRPr="00D961F8" w:rsidRDefault="00D961F8" w:rsidP="00D961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8">
        <w:rPr>
          <w:rStyle w:val="a7"/>
          <w:b w:val="0"/>
          <w:sz w:val="28"/>
          <w:szCs w:val="28"/>
        </w:rPr>
        <w:t xml:space="preserve">направление 3 </w:t>
      </w:r>
      <w:r w:rsidRPr="00D961F8">
        <w:rPr>
          <w:rStyle w:val="a7"/>
          <w:sz w:val="28"/>
          <w:szCs w:val="28"/>
        </w:rPr>
        <w:t>«Математика и информационные технологии»</w:t>
      </w:r>
      <w:r w:rsidRPr="00D961F8">
        <w:rPr>
          <w:rStyle w:val="a7"/>
          <w:b w:val="0"/>
          <w:sz w:val="28"/>
          <w:szCs w:val="28"/>
        </w:rPr>
        <w:t xml:space="preserve"> в рамках секций: (3А)</w:t>
      </w:r>
      <w:r w:rsidRPr="00D961F8">
        <w:rPr>
          <w:sz w:val="28"/>
          <w:szCs w:val="28"/>
        </w:rPr>
        <w:t xml:space="preserve"> «Прикладная математика», </w:t>
      </w:r>
      <w:r w:rsidRPr="00D961F8">
        <w:rPr>
          <w:rStyle w:val="a7"/>
          <w:b w:val="0"/>
          <w:sz w:val="28"/>
          <w:szCs w:val="28"/>
        </w:rPr>
        <w:t>(3В)</w:t>
      </w:r>
      <w:r w:rsidRPr="00D961F8">
        <w:rPr>
          <w:sz w:val="28"/>
          <w:szCs w:val="28"/>
        </w:rPr>
        <w:t xml:space="preserve"> «Фундаментальная математика»,</w:t>
      </w:r>
      <w:r w:rsidRPr="00D961F8">
        <w:rPr>
          <w:sz w:val="28"/>
          <w:szCs w:val="28"/>
        </w:rPr>
        <w:br/>
      </w:r>
      <w:r w:rsidRPr="00D961F8">
        <w:rPr>
          <w:rStyle w:val="a7"/>
          <w:b w:val="0"/>
          <w:sz w:val="28"/>
          <w:szCs w:val="28"/>
        </w:rPr>
        <w:t>(3С)</w:t>
      </w:r>
      <w:r w:rsidRPr="00D961F8">
        <w:rPr>
          <w:sz w:val="28"/>
          <w:szCs w:val="28"/>
        </w:rPr>
        <w:t xml:space="preserve"> «Информационно-кибернетические системы и технологии, информационная безопасность», </w:t>
      </w:r>
      <w:r w:rsidRPr="00D961F8">
        <w:rPr>
          <w:rStyle w:val="a7"/>
          <w:b w:val="0"/>
          <w:sz w:val="28"/>
          <w:szCs w:val="28"/>
        </w:rPr>
        <w:t>(3D)</w:t>
      </w:r>
      <w:r w:rsidRPr="00D961F8">
        <w:rPr>
          <w:sz w:val="28"/>
          <w:szCs w:val="28"/>
        </w:rPr>
        <w:t xml:space="preserve"> «Информатика, вычислительная техника, телекоммуникации», </w:t>
      </w:r>
      <w:r w:rsidRPr="00D961F8">
        <w:rPr>
          <w:rStyle w:val="a7"/>
          <w:b w:val="0"/>
          <w:sz w:val="28"/>
          <w:szCs w:val="28"/>
        </w:rPr>
        <w:t>(3Е)</w:t>
      </w:r>
      <w:r w:rsidRPr="00D961F8">
        <w:rPr>
          <w:sz w:val="28"/>
          <w:szCs w:val="28"/>
        </w:rPr>
        <w:t xml:space="preserve"> «Умные машины, интеллектуальные конструкции, робототехника», </w:t>
      </w:r>
      <w:r w:rsidRPr="00D961F8">
        <w:rPr>
          <w:rStyle w:val="a7"/>
          <w:b w:val="0"/>
          <w:sz w:val="28"/>
          <w:szCs w:val="28"/>
        </w:rPr>
        <w:t>(3F)</w:t>
      </w:r>
      <w:r w:rsidRPr="00D961F8">
        <w:rPr>
          <w:sz w:val="28"/>
          <w:szCs w:val="28"/>
        </w:rPr>
        <w:t xml:space="preserve"> «Математика и математическое обеспечение информационных технологий», </w:t>
      </w:r>
      <w:r w:rsidRPr="00D961F8">
        <w:rPr>
          <w:rStyle w:val="a7"/>
          <w:b w:val="0"/>
          <w:sz w:val="28"/>
          <w:szCs w:val="28"/>
        </w:rPr>
        <w:t>(3G)</w:t>
      </w:r>
      <w:r w:rsidRPr="00D961F8">
        <w:rPr>
          <w:sz w:val="28"/>
          <w:szCs w:val="28"/>
        </w:rPr>
        <w:t xml:space="preserve"> «Современные инфокоммуникационные системы»,</w:t>
      </w:r>
    </w:p>
    <w:p w:rsidR="00D961F8" w:rsidRPr="00D961F8" w:rsidRDefault="00D961F8" w:rsidP="00D961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61F8">
        <w:rPr>
          <w:rStyle w:val="a7"/>
          <w:b w:val="0"/>
          <w:sz w:val="28"/>
          <w:szCs w:val="28"/>
        </w:rPr>
        <w:t xml:space="preserve">направление 4 </w:t>
      </w:r>
      <w:r w:rsidRPr="00D961F8">
        <w:rPr>
          <w:rStyle w:val="a7"/>
          <w:sz w:val="28"/>
          <w:szCs w:val="28"/>
        </w:rPr>
        <w:t>«Наука, техника, искусство: взгляд в будущее»</w:t>
      </w:r>
      <w:r w:rsidRPr="00D961F8">
        <w:rPr>
          <w:rStyle w:val="a7"/>
          <w:b w:val="0"/>
          <w:sz w:val="28"/>
          <w:szCs w:val="28"/>
        </w:rPr>
        <w:t xml:space="preserve"> в рамках секций: (4А)</w:t>
      </w:r>
      <w:r w:rsidRPr="00D961F8">
        <w:rPr>
          <w:sz w:val="28"/>
          <w:szCs w:val="28"/>
        </w:rPr>
        <w:t xml:space="preserve"> «История», </w:t>
      </w:r>
      <w:r w:rsidRPr="00D961F8">
        <w:rPr>
          <w:rStyle w:val="a7"/>
          <w:b w:val="0"/>
          <w:sz w:val="28"/>
          <w:szCs w:val="28"/>
        </w:rPr>
        <w:t>(4В)</w:t>
      </w:r>
      <w:r w:rsidRPr="00D961F8">
        <w:rPr>
          <w:sz w:val="28"/>
          <w:szCs w:val="28"/>
        </w:rPr>
        <w:t xml:space="preserve"> «Социология», </w:t>
      </w:r>
      <w:r w:rsidRPr="00D961F8">
        <w:rPr>
          <w:rStyle w:val="a7"/>
          <w:b w:val="0"/>
          <w:sz w:val="28"/>
          <w:szCs w:val="28"/>
        </w:rPr>
        <w:t>(4С)</w:t>
      </w:r>
      <w:r w:rsidRPr="00D961F8">
        <w:rPr>
          <w:sz w:val="28"/>
          <w:szCs w:val="28"/>
        </w:rPr>
        <w:t xml:space="preserve"> «Актуальные вопросы обществознания в современном мире», </w:t>
      </w:r>
      <w:r w:rsidRPr="00D961F8">
        <w:rPr>
          <w:rStyle w:val="a7"/>
          <w:b w:val="0"/>
          <w:sz w:val="28"/>
          <w:szCs w:val="28"/>
        </w:rPr>
        <w:t>(4D)</w:t>
      </w:r>
      <w:r w:rsidRPr="00D961F8">
        <w:rPr>
          <w:sz w:val="28"/>
          <w:szCs w:val="28"/>
        </w:rPr>
        <w:t xml:space="preserve"> «Прикладная экономика и менеджмент», </w:t>
      </w:r>
      <w:r w:rsidRPr="00D961F8">
        <w:rPr>
          <w:rStyle w:val="a7"/>
          <w:b w:val="0"/>
          <w:sz w:val="28"/>
          <w:szCs w:val="28"/>
        </w:rPr>
        <w:t>(4Е)</w:t>
      </w:r>
      <w:r w:rsidRPr="00D961F8">
        <w:rPr>
          <w:sz w:val="28"/>
          <w:szCs w:val="28"/>
        </w:rPr>
        <w:t xml:space="preserve"> «Культурология», </w:t>
      </w:r>
      <w:r w:rsidRPr="00D961F8">
        <w:rPr>
          <w:rStyle w:val="a7"/>
          <w:b w:val="0"/>
          <w:sz w:val="28"/>
          <w:szCs w:val="28"/>
        </w:rPr>
        <w:t>(4Е1)</w:t>
      </w:r>
      <w:r w:rsidRPr="00D961F8">
        <w:rPr>
          <w:sz w:val="28"/>
          <w:szCs w:val="28"/>
        </w:rPr>
        <w:t xml:space="preserve"> «Культуры Востока»,</w:t>
      </w:r>
      <w:r w:rsidRPr="00D961F8">
        <w:rPr>
          <w:sz w:val="28"/>
          <w:szCs w:val="28"/>
        </w:rPr>
        <w:br/>
      </w:r>
      <w:r w:rsidRPr="00D961F8">
        <w:rPr>
          <w:rStyle w:val="a7"/>
          <w:b w:val="0"/>
          <w:sz w:val="28"/>
          <w:szCs w:val="28"/>
        </w:rPr>
        <w:t>(4F)</w:t>
      </w:r>
      <w:r w:rsidRPr="00D961F8">
        <w:rPr>
          <w:sz w:val="28"/>
          <w:szCs w:val="28"/>
        </w:rPr>
        <w:t xml:space="preserve"> «Филология», </w:t>
      </w:r>
      <w:r w:rsidRPr="00D961F8">
        <w:rPr>
          <w:rStyle w:val="a7"/>
          <w:b w:val="0"/>
          <w:sz w:val="28"/>
          <w:szCs w:val="28"/>
        </w:rPr>
        <w:t>(4G)</w:t>
      </w:r>
      <w:r w:rsidRPr="00D961F8">
        <w:rPr>
          <w:sz w:val="28"/>
          <w:szCs w:val="28"/>
        </w:rPr>
        <w:t xml:space="preserve"> «Психология», </w:t>
      </w:r>
      <w:r w:rsidRPr="00D961F8">
        <w:rPr>
          <w:rStyle w:val="a7"/>
          <w:b w:val="0"/>
          <w:sz w:val="28"/>
          <w:szCs w:val="28"/>
        </w:rPr>
        <w:t>(4H)</w:t>
      </w:r>
      <w:r w:rsidRPr="00D961F8">
        <w:rPr>
          <w:sz w:val="28"/>
          <w:szCs w:val="28"/>
        </w:rPr>
        <w:t xml:space="preserve"> «Дизайн», (</w:t>
      </w:r>
      <w:r w:rsidRPr="00D961F8">
        <w:rPr>
          <w:rStyle w:val="a7"/>
          <w:b w:val="0"/>
          <w:sz w:val="28"/>
          <w:szCs w:val="28"/>
        </w:rPr>
        <w:t>4J)</w:t>
      </w:r>
      <w:r w:rsidRPr="00D961F8">
        <w:rPr>
          <w:sz w:val="28"/>
          <w:szCs w:val="28"/>
        </w:rPr>
        <w:t xml:space="preserve"> «Прикладное искусство», </w:t>
      </w:r>
      <w:r w:rsidRPr="00D961F8">
        <w:rPr>
          <w:rStyle w:val="a7"/>
          <w:b w:val="0"/>
          <w:sz w:val="28"/>
          <w:szCs w:val="28"/>
        </w:rPr>
        <w:t>(4К)</w:t>
      </w:r>
      <w:r w:rsidRPr="00D961F8">
        <w:rPr>
          <w:sz w:val="28"/>
          <w:szCs w:val="28"/>
        </w:rPr>
        <w:t xml:space="preserve"> «Математическое моделирование в естественных науках и компьютерные технологии», </w:t>
      </w:r>
      <w:r w:rsidRPr="00D961F8">
        <w:rPr>
          <w:rStyle w:val="a7"/>
          <w:b w:val="0"/>
          <w:sz w:val="28"/>
          <w:szCs w:val="28"/>
        </w:rPr>
        <w:t>(4L)</w:t>
      </w:r>
      <w:r w:rsidRPr="00D961F8">
        <w:rPr>
          <w:sz w:val="28"/>
          <w:szCs w:val="28"/>
        </w:rPr>
        <w:t xml:space="preserve"> «Современные информационные технологии», </w:t>
      </w:r>
      <w:r w:rsidRPr="00D961F8">
        <w:rPr>
          <w:rStyle w:val="a7"/>
          <w:b w:val="0"/>
          <w:sz w:val="28"/>
          <w:szCs w:val="28"/>
        </w:rPr>
        <w:t>(4М)</w:t>
      </w:r>
      <w:r w:rsidRPr="00D961F8">
        <w:rPr>
          <w:sz w:val="28"/>
          <w:szCs w:val="28"/>
        </w:rPr>
        <w:t xml:space="preserve"> «Электроника, радио, связь»;</w:t>
      </w:r>
      <w:proofErr w:type="gramEnd"/>
    </w:p>
    <w:p w:rsidR="00D961F8" w:rsidRPr="00D961F8" w:rsidRDefault="00D961F8" w:rsidP="00D961F8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Для учащихся 1-8 классов</w:t>
      </w:r>
      <w:r w:rsidRPr="00D961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Соревнование проводится в рамках секций:</w:t>
      </w:r>
    </w:p>
    <w:p w:rsidR="00D961F8" w:rsidRPr="00D961F8" w:rsidRDefault="00D961F8" w:rsidP="00D961F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(ТУ) </w:t>
      </w:r>
      <w:r w:rsidRPr="00D961F8">
        <w:rPr>
          <w:rFonts w:ascii="Times New Roman" w:hAnsi="Times New Roman" w:cs="Times New Roman"/>
          <w:b/>
          <w:sz w:val="28"/>
          <w:szCs w:val="28"/>
        </w:rPr>
        <w:t>«Технические устройства, космонавтика и транспорт»;</w:t>
      </w:r>
    </w:p>
    <w:p w:rsidR="00D961F8" w:rsidRPr="00D961F8" w:rsidRDefault="00D961F8" w:rsidP="00D961F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(ИС) </w:t>
      </w:r>
      <w:r w:rsidRPr="00D961F8">
        <w:rPr>
          <w:rFonts w:ascii="Times New Roman" w:hAnsi="Times New Roman" w:cs="Times New Roman"/>
          <w:b/>
          <w:sz w:val="28"/>
          <w:szCs w:val="28"/>
        </w:rPr>
        <w:t>«Информатика и системы управления»;</w:t>
      </w:r>
    </w:p>
    <w:p w:rsidR="00D961F8" w:rsidRPr="00D961F8" w:rsidRDefault="00D961F8" w:rsidP="00D961F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lastRenderedPageBreak/>
        <w:t xml:space="preserve">(М) </w:t>
      </w:r>
      <w:r w:rsidRPr="00D961F8">
        <w:rPr>
          <w:rFonts w:ascii="Times New Roman" w:hAnsi="Times New Roman" w:cs="Times New Roman"/>
          <w:b/>
          <w:sz w:val="28"/>
          <w:szCs w:val="28"/>
        </w:rPr>
        <w:t>«Математика»;</w:t>
      </w:r>
    </w:p>
    <w:p w:rsidR="00D961F8" w:rsidRPr="00D961F8" w:rsidRDefault="00D961F8" w:rsidP="00D961F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(БН) </w:t>
      </w:r>
      <w:r w:rsidRPr="00D961F8">
        <w:rPr>
          <w:rFonts w:ascii="Times New Roman" w:hAnsi="Times New Roman" w:cs="Times New Roman"/>
          <w:b/>
          <w:sz w:val="28"/>
          <w:szCs w:val="28"/>
        </w:rPr>
        <w:t>«Биологические науки».</w:t>
      </w:r>
    </w:p>
    <w:p w:rsidR="00D961F8" w:rsidRPr="00D961F8" w:rsidRDefault="00D961F8" w:rsidP="00D961F8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Общее руководство проведением Соревнования осуществляет министерство образования и науки Краснодарского края (далее – Министерство).</w:t>
      </w:r>
    </w:p>
    <w:p w:rsidR="00D961F8" w:rsidRPr="00D961F8" w:rsidRDefault="00D961F8" w:rsidP="00D961F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Соревнования являются: </w:t>
      </w:r>
    </w:p>
    <w:p w:rsidR="00D961F8" w:rsidRPr="00D961F8" w:rsidRDefault="00D961F8" w:rsidP="00D961F8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Московский государственный технический университет имени</w:t>
      </w:r>
      <w:r w:rsidRPr="00D961F8">
        <w:rPr>
          <w:rFonts w:ascii="Times New Roman" w:hAnsi="Times New Roman" w:cs="Times New Roman"/>
          <w:sz w:val="28"/>
          <w:szCs w:val="28"/>
        </w:rPr>
        <w:br/>
        <w:t>Н.Э. Баумана;</w:t>
      </w:r>
    </w:p>
    <w:p w:rsidR="00D961F8" w:rsidRPr="00D961F8" w:rsidRDefault="00D961F8" w:rsidP="00D961F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Российское открытое общество «Научно-техническая ассоциация «Актуальные проблемы фундаментальных наук» (далее РОО НТА «АПФН»);</w:t>
      </w:r>
    </w:p>
    <w:p w:rsidR="00D961F8" w:rsidRPr="00D961F8" w:rsidRDefault="00D961F8" w:rsidP="00D961F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Российское молодежное политехническое общество,</w:t>
      </w:r>
    </w:p>
    <w:p w:rsidR="00D961F8" w:rsidRPr="00D961F8" w:rsidRDefault="00D961F8" w:rsidP="00D961F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1F8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детей «Центр дополнительного образования для детей» – Головной Координационный центр Российской научно-социальной программы для молодёжи и школьников «Шаг в будущее» по Краснодарскому краю (далее – Головной Координационный центр)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61F8" w:rsidRPr="00D961F8" w:rsidRDefault="00D961F8" w:rsidP="00D961F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Соревнование проводится в один тур в очной форме и включает в себя публичную защиту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научно-исследовательских проектов участниками на секциях конференции или </w:t>
      </w:r>
      <w:r w:rsidRPr="00D961F8">
        <w:rPr>
          <w:rFonts w:ascii="Times New Roman" w:hAnsi="Times New Roman" w:cs="Times New Roman"/>
          <w:sz w:val="28"/>
          <w:szCs w:val="28"/>
        </w:rPr>
        <w:t>научно-инженерной выставке.</w:t>
      </w:r>
    </w:p>
    <w:p w:rsidR="00D961F8" w:rsidRPr="00D961F8" w:rsidRDefault="00D961F8" w:rsidP="00D961F8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Головным Координационным центром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квоты на участие на секциях и инженерно-технической выставке, формируется состав жюри.</w:t>
      </w:r>
    </w:p>
    <w:p w:rsidR="00D961F8" w:rsidRPr="00D961F8" w:rsidRDefault="00D961F8" w:rsidP="00D961F8">
      <w:pPr>
        <w:widowControl w:val="0"/>
        <w:numPr>
          <w:ilvl w:val="1"/>
          <w:numId w:val="2"/>
        </w:numPr>
        <w:shd w:val="clear" w:color="auto" w:fill="FFFFFF"/>
        <w:tabs>
          <w:tab w:val="left" w:pos="-311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Состав жюри формируется из числа педагогических работников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</w:t>
      </w:r>
      <w:r w:rsidRPr="00D961F8">
        <w:rPr>
          <w:rFonts w:ascii="Times New Roman" w:hAnsi="Times New Roman" w:cs="Times New Roman"/>
          <w:sz w:val="28"/>
          <w:szCs w:val="28"/>
        </w:rPr>
        <w:t>.</w:t>
      </w:r>
    </w:p>
    <w:p w:rsidR="00D961F8" w:rsidRPr="00D961F8" w:rsidRDefault="00D961F8" w:rsidP="00D961F8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Жюри Соревнования заслушивает научно-исследовательские проекты, представленные к публичной защите, определяет победителей и призеров Соревнования, оформляет результаты работы секции и инженерно-технической выставки протоколом заседания жюри.</w:t>
      </w:r>
    </w:p>
    <w:p w:rsidR="00D961F8" w:rsidRPr="00D961F8" w:rsidRDefault="00D961F8" w:rsidP="00D961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1F8" w:rsidRPr="00D961F8" w:rsidRDefault="00D961F8" w:rsidP="00D961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организации, проведения и подведения итогов </w:t>
      </w:r>
      <w:r w:rsidRPr="00D961F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Соревнования</w:t>
      </w:r>
    </w:p>
    <w:p w:rsidR="00D961F8" w:rsidRPr="00D961F8" w:rsidRDefault="00D961F8" w:rsidP="00D961F8">
      <w:pPr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>Участниками Соревнования являются:</w:t>
      </w:r>
    </w:p>
    <w:p w:rsidR="00D961F8" w:rsidRPr="00D961F8" w:rsidRDefault="00D961F8" w:rsidP="00D961F8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>школьники 1-8 классов образовательных организаций Краснодарского края, Южного федерального округа</w:t>
      </w:r>
      <w:r w:rsidRPr="00D961F8">
        <w:rPr>
          <w:rFonts w:ascii="Times New Roman" w:hAnsi="Times New Roman" w:cs="Times New Roman"/>
          <w:sz w:val="28"/>
          <w:szCs w:val="28"/>
        </w:rPr>
        <w:t xml:space="preserve"> (из Астраханской, Волгоградской, Ростовской областей; Республики Адыгея, Республики Калмыкия), других регионов Российской Федерации и стран СНГ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прошедшие конкурсный отбор и рекомендованные экспертными комиссиями </w:t>
      </w:r>
      <w:r w:rsidRPr="00D961F8">
        <w:rPr>
          <w:rFonts w:ascii="Times New Roman" w:hAnsi="Times New Roman" w:cs="Times New Roman"/>
          <w:bCs/>
          <w:sz w:val="28"/>
          <w:szCs w:val="28"/>
        </w:rPr>
        <w:t xml:space="preserve">регионального этапа </w:t>
      </w:r>
      <w:r w:rsidRPr="00D961F8">
        <w:rPr>
          <w:rFonts w:ascii="Times New Roman" w:hAnsi="Times New Roman" w:cs="Times New Roman"/>
          <w:sz w:val="28"/>
          <w:szCs w:val="28"/>
        </w:rPr>
        <w:t>Российского соревнования юных исследователей «Шаг в будущее, ЮНИОР»;</w:t>
      </w:r>
    </w:p>
    <w:p w:rsidR="00D961F8" w:rsidRPr="00D961F8" w:rsidRDefault="00D961F8" w:rsidP="00D961F8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>школьники 9-11 классов образовательных организаций Краснодарского края, Южного федерального округа</w:t>
      </w:r>
      <w:r w:rsidRPr="00D961F8">
        <w:rPr>
          <w:rFonts w:ascii="Times New Roman" w:hAnsi="Times New Roman" w:cs="Times New Roman"/>
          <w:sz w:val="28"/>
          <w:szCs w:val="28"/>
        </w:rPr>
        <w:t xml:space="preserve"> (из Астраханской, Волгоградской, Ростовской областей; Республики Адыгея, Республики Калмыкия), других регионов Российской Федерации и стран СНГ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прошедшие конкурсный отбор и рекомендованные экспертными комиссиями </w:t>
      </w:r>
      <w:r w:rsidRPr="00D961F8">
        <w:rPr>
          <w:rFonts w:ascii="Times New Roman" w:hAnsi="Times New Roman" w:cs="Times New Roman"/>
          <w:sz w:val="28"/>
          <w:szCs w:val="28"/>
        </w:rPr>
        <w:lastRenderedPageBreak/>
        <w:t>регионального этапа всероссийской научной конференции молодых исследователей «Шаг в будущее»;</w:t>
      </w:r>
    </w:p>
    <w:p w:rsidR="00D961F8" w:rsidRPr="00D961F8" w:rsidRDefault="00D961F8" w:rsidP="00D961F8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члены жюри Соревнования.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Публичная защита на секциях осуществляется авторами научно-исследовательских проектов с использованием современных технических средств (мультимедийное сопр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вождение проекта и др.).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научно-исследовательского </w:t>
      </w:r>
      <w:r w:rsidRPr="00D961F8">
        <w:rPr>
          <w:rFonts w:ascii="Times New Roman" w:hAnsi="Times New Roman" w:cs="Times New Roman"/>
          <w:sz w:val="28"/>
          <w:szCs w:val="28"/>
        </w:rPr>
        <w:t>проекта на инженерно-технической выставке проходит в виде индивидуальных собеседований с членами жюри.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Участнику, рекомендованному экспертной комиссией для участия в научно-инженерной выставке, предоставляется стенд для демонстрации проекта. 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Монтаж экспозиции и демонтаж стендов на инженерно-технической выставке производится участниками в строго назначенное время, определенное планом Соревнования. 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В течение времени, отведенного для демонстрации и защиты проекта на инженерно-технической выставке, участник должен находиться около стенда. Если участник отходит от стенда, он должен оставить сообщение о времени ухода и времени возвращения. 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В ходе Соревнования к участнику инженерно-технической выставки могут обращаться члены жюри, члены организационного комитета, другие участники, корреспонденты и фотографы, гости, которым он демонстрирует свой проект, отвечая на заданные вопросы. 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Научным руководителям и сопровождающим лицам запрещено находиться рядом с участниками во время защиты проекта. В случае нарушения правил, организаторы имеют право отстранить участника от защиты проекта и демонстрации работы.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информационно-методического сопровождения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издается сборник, содержащий: методические рекомендации, статистические данные, программу, каталог работ участников Соревнования. 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выдается каждому участнику 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одному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каждой делегации 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>во время регистрации.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Соревнования, выступившие с публичной защитой своего проекта, награждаются сертификатами участника.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Соревнования</w:t>
      </w:r>
      <w:r w:rsidRPr="00D961F8">
        <w:rPr>
          <w:rFonts w:ascii="Times New Roman" w:hAnsi="Times New Roman" w:cs="Times New Roman"/>
          <w:sz w:val="28"/>
          <w:szCs w:val="28"/>
        </w:rPr>
        <w:t xml:space="preserve"> по решению жюри секций и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инженерно-технической выставки </w:t>
      </w:r>
      <w:r w:rsidRPr="00D961F8">
        <w:rPr>
          <w:rFonts w:ascii="Times New Roman" w:hAnsi="Times New Roman" w:cs="Times New Roman"/>
          <w:sz w:val="28"/>
          <w:szCs w:val="28"/>
        </w:rPr>
        <w:t xml:space="preserve">могут быть награждены грамотами за выдающиеся достижения в областях инженерных, естественных и социально-гуманитарных наук.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Число награждаемых школьников по итогам работы секций и инженерно-технической выставки не должно превышать 20 % от общего числа участников Соревнования</w:t>
      </w:r>
      <w:r w:rsidRPr="00D961F8">
        <w:rPr>
          <w:rFonts w:ascii="Times New Roman" w:hAnsi="Times New Roman" w:cs="Times New Roman"/>
          <w:sz w:val="28"/>
          <w:szCs w:val="28"/>
        </w:rPr>
        <w:t>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и призеры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занявшие 1-3 места в каждой секции, награждаются дипломами 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соответственно и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призами (при наличии финансирования).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Число победителей и призеров Соревнования не должно превышать 35 % от общего числа участников</w:t>
      </w:r>
      <w:r w:rsidRPr="00D961F8">
        <w:rPr>
          <w:rFonts w:ascii="Times New Roman" w:hAnsi="Times New Roman" w:cs="Times New Roman"/>
          <w:sz w:val="28"/>
          <w:szCs w:val="28"/>
        </w:rPr>
        <w:t>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lastRenderedPageBreak/>
        <w:t xml:space="preserve">Список победителей и призеров Соревнования, сформированный на основании протоколов жюри секций 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инженерно-технической выставки</w:t>
      </w:r>
      <w:r w:rsidRPr="00D961F8">
        <w:rPr>
          <w:rFonts w:ascii="Times New Roman" w:hAnsi="Times New Roman" w:cs="Times New Roman"/>
          <w:sz w:val="28"/>
          <w:szCs w:val="28"/>
        </w:rPr>
        <w:t xml:space="preserve"> Соревнования, утверждается Министерством.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По рекомендации </w:t>
      </w:r>
      <w:r w:rsidRPr="00D961F8">
        <w:rPr>
          <w:rFonts w:ascii="Times New Roman" w:hAnsi="Times New Roman" w:cs="Times New Roman"/>
          <w:sz w:val="28"/>
          <w:szCs w:val="28"/>
        </w:rPr>
        <w:t xml:space="preserve">жюри секций </w:t>
      </w:r>
      <w:r w:rsidRPr="00D9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инженерно-технической выставки</w:t>
      </w:r>
      <w:r w:rsidRPr="00D961F8">
        <w:rPr>
          <w:rFonts w:ascii="Times New Roman" w:hAnsi="Times New Roman" w:cs="Times New Roman"/>
          <w:sz w:val="28"/>
          <w:szCs w:val="28"/>
        </w:rPr>
        <w:t xml:space="preserve">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авторы научных проектов, из числа победителей и призеров Соревнования, могут быть рекомендованы для участия в мероприятиях Российской научно-социальной программы «Шаг в будущее» и других Всероссийских и Международных интеллектуальных соревнованиях, а их работы к публикации.</w:t>
      </w:r>
    </w:p>
    <w:p w:rsidR="00D961F8" w:rsidRPr="00D961F8" w:rsidRDefault="00D961F8" w:rsidP="00D961F8">
      <w:pPr>
        <w:numPr>
          <w:ilvl w:val="1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Итоги Соревнования доводятся до сведения региональных, муниципальных органов управления образованием соответствующим приказом Министерства, а также размещаются на сайте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D961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61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61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cdodd</w:t>
        </w:r>
        <w:proofErr w:type="spellEnd"/>
        <w:r w:rsidRPr="00D961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61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961F8">
        <w:rPr>
          <w:rFonts w:ascii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D961F8" w:rsidRPr="00D961F8" w:rsidRDefault="00D961F8" w:rsidP="00D961F8">
      <w:pPr>
        <w:shd w:val="clear" w:color="auto" w:fill="FFFFFF"/>
        <w:tabs>
          <w:tab w:val="left" w:pos="0"/>
        </w:tabs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1F8" w:rsidRPr="00D961F8" w:rsidRDefault="00D961F8" w:rsidP="00D961F8">
      <w:pPr>
        <w:shd w:val="clear" w:color="auto" w:fill="FFFFFF"/>
        <w:tabs>
          <w:tab w:val="left" w:pos="0"/>
        </w:tabs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F8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обеспечение Соревнования</w:t>
      </w:r>
    </w:p>
    <w:p w:rsidR="00D961F8" w:rsidRPr="00D961F8" w:rsidRDefault="00D961F8" w:rsidP="00D961F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Финансовое обеспечение отдельных мероприятий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sz w:val="28"/>
          <w:szCs w:val="28"/>
        </w:rPr>
        <w:t xml:space="preserve"> осуществляется за счёт средств </w:t>
      </w:r>
      <w:proofErr w:type="gramStart"/>
      <w:r w:rsidRPr="00D961F8">
        <w:rPr>
          <w:rFonts w:ascii="Times New Roman" w:hAnsi="Times New Roman" w:cs="Times New Roman"/>
          <w:color w:val="000000"/>
          <w:spacing w:val="6"/>
          <w:sz w:val="28"/>
          <w:szCs w:val="28"/>
        </w:rPr>
        <w:t>государственной</w:t>
      </w:r>
      <w:proofErr w:type="gramEnd"/>
      <w:r w:rsidRPr="00D961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программы Краснодарского края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«Дети Кубани»: п.5. Отдельные мероприятия «Одарённые дети Кубани», 5.1. «Организация и проведение мероприятий для одаренных детей»,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br/>
        <w:t>5.1.1. «Обеспечение участия обучающихся общеобразовательных учреждений и учреждений дополнительного образования в краевых интеллектуальных, в том числе творческих конкурсах, физкультурно-спортивных мероприятиях</w:t>
      </w:r>
      <w:r w:rsidRPr="00D961F8">
        <w:rPr>
          <w:rFonts w:ascii="Times New Roman" w:hAnsi="Times New Roman" w:cs="Times New Roman"/>
          <w:sz w:val="28"/>
          <w:szCs w:val="28"/>
        </w:rPr>
        <w:t xml:space="preserve">», в том числе расходы </w:t>
      </w:r>
      <w:proofErr w:type="gramStart"/>
      <w:r w:rsidRPr="00D961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61F8">
        <w:rPr>
          <w:rFonts w:ascii="Times New Roman" w:hAnsi="Times New Roman" w:cs="Times New Roman"/>
          <w:sz w:val="28"/>
          <w:szCs w:val="28"/>
        </w:rPr>
        <w:t>: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мероприятия в части питания, проживания участников из Краснодарского края; 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оплата работы членов жюри;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подвоз по городу участников к месту проведения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sz w:val="28"/>
          <w:szCs w:val="28"/>
        </w:rPr>
        <w:t>;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культурную программу, экскурсии для участников; 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проведение процедуры открытия и закрытия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sz w:val="28"/>
          <w:szCs w:val="28"/>
        </w:rPr>
        <w:t>;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приобретение цветочных композиций для награждения победителей и призеров;</w:t>
      </w:r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1F8">
        <w:rPr>
          <w:rFonts w:ascii="Times New Roman" w:hAnsi="Times New Roman" w:cs="Times New Roman"/>
          <w:sz w:val="28"/>
          <w:szCs w:val="28"/>
        </w:rPr>
        <w:t>приобретение   (изготовление)    сертификатов,   сборников для участников; благодарственных писем для научных руководителей победителей и призеров Соревнования; дипломов, грамот,  рамок для дипломов, призов для победителей и призеров; баннеров, стендов;</w:t>
      </w:r>
      <w:proofErr w:type="gramEnd"/>
    </w:p>
    <w:p w:rsidR="00D961F8" w:rsidRPr="00D961F8" w:rsidRDefault="00D961F8" w:rsidP="00D961F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приобретение канцелярских товаров, бумаги, расходных материалов к множительной технике, материалов для оформления закрытия и открытия заключительного этапа Конкурса. </w:t>
      </w:r>
    </w:p>
    <w:p w:rsidR="00D961F8" w:rsidRPr="00D961F8" w:rsidRDefault="00D961F8" w:rsidP="00D961F8">
      <w:pPr>
        <w:numPr>
          <w:ilvl w:val="0"/>
          <w:numId w:val="7"/>
        </w:numPr>
        <w:tabs>
          <w:tab w:val="left" w:pos="1276"/>
        </w:tabs>
        <w:spacing w:after="0" w:line="3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Оплата работы членов жюри Соревнования прои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водится </w:t>
      </w:r>
      <w:r w:rsidRPr="00D961F8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 и науки Краснодарского края от 21.09.2011 года № 5028 «О порядке финансирования краевых </w:t>
      </w:r>
      <w:r w:rsidRPr="00D961F8">
        <w:rPr>
          <w:rFonts w:ascii="Times New Roman" w:hAnsi="Times New Roman" w:cs="Times New Roman"/>
          <w:sz w:val="28"/>
          <w:szCs w:val="28"/>
        </w:rPr>
        <w:lastRenderedPageBreak/>
        <w:t>интеллектуальных соревнований для учащихся образовательных учреждений и Норм расходов на проведение краевых интеллектуальных соревнований».</w:t>
      </w:r>
    </w:p>
    <w:p w:rsidR="00D961F8" w:rsidRPr="00D961F8" w:rsidRDefault="00D961F8" w:rsidP="00D961F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Расходы на питание и проживание участников из 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>Южного федерального округа</w:t>
      </w:r>
      <w:r w:rsidRPr="00D961F8">
        <w:rPr>
          <w:rFonts w:ascii="Times New Roman" w:hAnsi="Times New Roman" w:cs="Times New Roman"/>
          <w:sz w:val="28"/>
          <w:szCs w:val="28"/>
        </w:rPr>
        <w:t xml:space="preserve"> (из Астраханской, Волгоградской, Ростовской областей; Республики Адыгея, Республики Калмыкия), других регионов Российской Федерации и стран СНГ</w:t>
      </w:r>
      <w:r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 также </w:t>
      </w:r>
      <w:r w:rsidRPr="00D961F8">
        <w:rPr>
          <w:rFonts w:ascii="Times New Roman" w:hAnsi="Times New Roman" w:cs="Times New Roman"/>
          <w:sz w:val="28"/>
          <w:szCs w:val="28"/>
        </w:rPr>
        <w:t>сопровождающих их лиц оплачиваются направляющей стороной.</w:t>
      </w:r>
    </w:p>
    <w:p w:rsidR="00D961F8" w:rsidRPr="00D961F8" w:rsidRDefault="00D961F8" w:rsidP="00D961F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 xml:space="preserve">Расходы на проезд всех участников и сопровождающих их лиц к месту  проведения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sz w:val="28"/>
          <w:szCs w:val="28"/>
        </w:rPr>
        <w:t xml:space="preserve"> и обратно оплачиваются направляющей стороной.</w:t>
      </w:r>
    </w:p>
    <w:p w:rsidR="00D961F8" w:rsidRPr="00D961F8" w:rsidRDefault="00D961F8" w:rsidP="00D961F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1F8" w:rsidRPr="00D961F8" w:rsidRDefault="00D961F8" w:rsidP="00D961F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D961F8">
        <w:rPr>
          <w:rFonts w:ascii="Times New Roman" w:hAnsi="Times New Roman"/>
          <w:sz w:val="28"/>
          <w:szCs w:val="28"/>
        </w:rPr>
        <w:t>Начальник отдела общего образования</w:t>
      </w:r>
      <w:r w:rsidRPr="00D961F8">
        <w:rPr>
          <w:rFonts w:ascii="Times New Roman" w:hAnsi="Times New Roman"/>
          <w:sz w:val="28"/>
          <w:szCs w:val="28"/>
        </w:rPr>
        <w:tab/>
      </w:r>
      <w:r w:rsidRPr="00D961F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61F8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D961F8">
        <w:rPr>
          <w:rFonts w:ascii="Times New Roman" w:hAnsi="Times New Roman"/>
          <w:sz w:val="28"/>
          <w:szCs w:val="28"/>
        </w:rPr>
        <w:t>О.А.Лозовая</w:t>
      </w:r>
      <w:proofErr w:type="spellEnd"/>
    </w:p>
    <w:p w:rsidR="00D961F8" w:rsidRPr="00965B8C" w:rsidRDefault="00D961F8" w:rsidP="00D961F8">
      <w:pPr>
        <w:pStyle w:val="HTML"/>
        <w:jc w:val="both"/>
        <w:rPr>
          <w:b/>
          <w:sz w:val="27"/>
          <w:szCs w:val="27"/>
          <w:lang w:val="ru-RU"/>
        </w:rPr>
      </w:pPr>
    </w:p>
    <w:p w:rsidR="00D961F8" w:rsidRDefault="00D961F8"/>
    <w:p w:rsidR="004036B0" w:rsidRDefault="004036B0"/>
    <w:sectPr w:rsidR="0040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44F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250198"/>
    <w:multiLevelType w:val="multilevel"/>
    <w:tmpl w:val="A4F6E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3"/>
    <w:rsid w:val="004036B0"/>
    <w:rsid w:val="00D15C33"/>
    <w:rsid w:val="00D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96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961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rsid w:val="00D961F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9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96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96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961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rsid w:val="00D961F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9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96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2014-09-11T11:05:00Z</dcterms:created>
  <dcterms:modified xsi:type="dcterms:W3CDTF">2014-09-11T11:08:00Z</dcterms:modified>
</cp:coreProperties>
</file>