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8"/>
        <w:gridCol w:w="3989"/>
      </w:tblGrid>
      <w:tr w:rsidR="00B57BA4" w:rsidTr="00B57BA4">
        <w:tc>
          <w:tcPr>
            <w:tcW w:w="4648" w:type="dxa"/>
            <w:hideMark/>
          </w:tcPr>
          <w:p w:rsidR="00B57BA4" w:rsidRDefault="00B57BA4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МИНИСТЕРСТВО ОБРАЗОВАНИЯ И НАУКИ</w:t>
            </w:r>
          </w:p>
          <w:p w:rsidR="00B57BA4" w:rsidRDefault="00B57BA4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КРАСНОДАРСКОГО КРАЯ</w:t>
            </w:r>
          </w:p>
          <w:p w:rsidR="00B57BA4" w:rsidRDefault="00B57BA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B57BA4" w:rsidRDefault="00B57BA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образования для детей»</w:t>
            </w:r>
          </w:p>
          <w:p w:rsidR="00B57BA4" w:rsidRDefault="00B57BA4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>
                <w:rPr>
                  <w:bCs/>
                  <w:sz w:val="22"/>
                  <w:lang w:eastAsia="en-US"/>
                </w:rPr>
                <w:t>350000 г</w:t>
              </w:r>
            </w:smartTag>
            <w:r>
              <w:rPr>
                <w:bCs/>
                <w:sz w:val="22"/>
                <w:lang w:eastAsia="en-US"/>
              </w:rPr>
              <w:t xml:space="preserve">. Краснодар, ул. </w:t>
            </w:r>
            <w:proofErr w:type="gramStart"/>
            <w:r>
              <w:rPr>
                <w:bCs/>
                <w:sz w:val="22"/>
                <w:lang w:eastAsia="en-US"/>
              </w:rPr>
              <w:t>Красная</w:t>
            </w:r>
            <w:proofErr w:type="gramEnd"/>
            <w:r>
              <w:rPr>
                <w:bCs/>
                <w:sz w:val="22"/>
                <w:lang w:eastAsia="en-US"/>
              </w:rPr>
              <w:t>, 76</w:t>
            </w:r>
          </w:p>
          <w:p w:rsidR="00B57BA4" w:rsidRDefault="00B57BA4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тел.259-84-01 </w:t>
            </w:r>
          </w:p>
          <w:p w:rsidR="00B57BA4" w:rsidRDefault="00B57BA4">
            <w:pPr>
              <w:spacing w:after="0" w:line="240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Cs/>
                <w:sz w:val="22"/>
                <w:lang w:val="en-US" w:eastAsia="en-US"/>
              </w:rPr>
              <w:t>E</w:t>
            </w:r>
            <w:r>
              <w:rPr>
                <w:bCs/>
                <w:sz w:val="22"/>
                <w:lang w:eastAsia="en-US"/>
              </w:rPr>
              <w:t>-</w:t>
            </w:r>
            <w:r>
              <w:rPr>
                <w:bCs/>
                <w:sz w:val="22"/>
                <w:lang w:val="en-US" w:eastAsia="en-US"/>
              </w:rPr>
              <w:t>mail</w:t>
            </w:r>
            <w:r>
              <w:rPr>
                <w:bCs/>
                <w:sz w:val="22"/>
                <w:lang w:eastAsia="en-US"/>
              </w:rPr>
              <w:t xml:space="preserve">: </w:t>
            </w:r>
            <w:hyperlink r:id="rId6" w:history="1">
              <w:r>
                <w:rPr>
                  <w:rStyle w:val="a4"/>
                  <w:bCs/>
                  <w:sz w:val="22"/>
                  <w:lang w:val="en-US" w:eastAsia="en-US"/>
                </w:rPr>
                <w:t>cdodd</w:t>
              </w:r>
              <w:r>
                <w:rPr>
                  <w:rStyle w:val="a4"/>
                  <w:bCs/>
                  <w:sz w:val="22"/>
                  <w:lang w:eastAsia="en-US"/>
                </w:rPr>
                <w:t>@</w:t>
              </w:r>
              <w:r>
                <w:rPr>
                  <w:rStyle w:val="a4"/>
                  <w:bCs/>
                  <w:sz w:val="22"/>
                  <w:lang w:val="en-US" w:eastAsia="en-US"/>
                </w:rPr>
                <w:t>mail</w:t>
              </w:r>
              <w:r>
                <w:rPr>
                  <w:rStyle w:val="a4"/>
                  <w:bCs/>
                  <w:sz w:val="22"/>
                  <w:lang w:eastAsia="en-US"/>
                </w:rPr>
                <w:t>.</w:t>
              </w:r>
              <w:r>
                <w:rPr>
                  <w:rStyle w:val="a4"/>
                  <w:bCs/>
                  <w:sz w:val="22"/>
                  <w:lang w:val="en-US" w:eastAsia="en-US"/>
                </w:rPr>
                <w:t>ru</w:t>
              </w:r>
            </w:hyperlink>
          </w:p>
        </w:tc>
        <w:tc>
          <w:tcPr>
            <w:tcW w:w="3989" w:type="dxa"/>
          </w:tcPr>
          <w:p w:rsidR="00B57BA4" w:rsidRDefault="00B57BA4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Муниципальный этап всероссийской олимпиады школьников по обществознанию</w:t>
            </w:r>
          </w:p>
          <w:p w:rsidR="00B57BA4" w:rsidRDefault="00B57BA4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  <w:p w:rsidR="00B57BA4" w:rsidRDefault="00B57BA4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2013-2014 учебный год</w:t>
            </w:r>
          </w:p>
          <w:p w:rsidR="00B57BA4" w:rsidRDefault="00B57BA4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i/>
                <w:sz w:val="22"/>
                <w:u w:val="single"/>
                <w:lang w:eastAsia="en-US"/>
              </w:rPr>
              <w:t xml:space="preserve">11  класс, </w:t>
            </w:r>
            <w:r>
              <w:rPr>
                <w:b/>
                <w:i/>
                <w:sz w:val="22"/>
                <w:u w:val="single"/>
                <w:lang w:eastAsia="en-US"/>
              </w:rPr>
              <w:t>ответы</w:t>
            </w:r>
          </w:p>
          <w:p w:rsidR="00B57BA4" w:rsidRDefault="00B57BA4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57BA4" w:rsidRDefault="00B57BA4">
            <w:pPr>
              <w:keepNext/>
              <w:tabs>
                <w:tab w:val="left" w:pos="9072"/>
              </w:tabs>
              <w:spacing w:after="0" w:line="240" w:lineRule="auto"/>
              <w:jc w:val="center"/>
              <w:outlineLvl w:val="0"/>
              <w:rPr>
                <w:bCs/>
                <w:i/>
                <w:kern w:val="32"/>
                <w:sz w:val="22"/>
                <w:lang w:eastAsia="en-US"/>
              </w:rPr>
            </w:pPr>
            <w:r>
              <w:rPr>
                <w:bCs/>
                <w:i/>
                <w:kern w:val="32"/>
                <w:sz w:val="22"/>
                <w:lang w:eastAsia="en-US"/>
              </w:rPr>
              <w:t xml:space="preserve">Председатель ПМК: Юрченко В.М. </w:t>
            </w:r>
          </w:p>
          <w:p w:rsidR="00B57BA4" w:rsidRDefault="00B57BA4">
            <w:pPr>
              <w:keepNext/>
              <w:tabs>
                <w:tab w:val="left" w:pos="9072"/>
              </w:tabs>
              <w:spacing w:after="0" w:line="240" w:lineRule="auto"/>
              <w:jc w:val="center"/>
              <w:outlineLvl w:val="0"/>
              <w:rPr>
                <w:bCs/>
                <w:i/>
                <w:kern w:val="32"/>
                <w:sz w:val="24"/>
                <w:szCs w:val="24"/>
                <w:lang w:eastAsia="en-US"/>
              </w:rPr>
            </w:pPr>
          </w:p>
          <w:p w:rsidR="00B57BA4" w:rsidRDefault="00B57BA4">
            <w:pPr>
              <w:spacing w:after="0" w:line="240" w:lineRule="auto"/>
              <w:rPr>
                <w:i/>
                <w:szCs w:val="28"/>
                <w:lang w:eastAsia="en-US"/>
              </w:rPr>
            </w:pPr>
          </w:p>
        </w:tc>
      </w:tr>
    </w:tbl>
    <w:p w:rsidR="00B57BA4" w:rsidRDefault="00B57BA4" w:rsidP="001D1ECD">
      <w:pPr>
        <w:tabs>
          <w:tab w:val="left" w:pos="4680"/>
        </w:tabs>
        <w:jc w:val="both"/>
      </w:pPr>
    </w:p>
    <w:p w:rsidR="001D1ECD" w:rsidRDefault="001D1ECD" w:rsidP="001D1ECD">
      <w:pPr>
        <w:tabs>
          <w:tab w:val="left" w:pos="4680"/>
        </w:tabs>
        <w:jc w:val="both"/>
      </w:pPr>
      <w:bookmarkStart w:id="0" w:name="_GoBack"/>
      <w:bookmarkEnd w:id="0"/>
      <w:r>
        <w:t>Ответы:</w:t>
      </w:r>
    </w:p>
    <w:p w:rsidR="001D1ECD" w:rsidRDefault="001D1ECD" w:rsidP="001D1ECD">
      <w:pPr>
        <w:tabs>
          <w:tab w:val="left" w:pos="4680"/>
        </w:tabs>
        <w:jc w:val="both"/>
      </w:pPr>
      <w:r>
        <w:t>Познание.</w:t>
      </w:r>
    </w:p>
    <w:p w:rsidR="001D1ECD" w:rsidRDefault="001D1ECD" w:rsidP="001D1ECD">
      <w:pPr>
        <w:tabs>
          <w:tab w:val="left" w:pos="4680"/>
        </w:tabs>
        <w:jc w:val="both"/>
      </w:pPr>
      <w:r>
        <w:t>А. 1-3;2-2;3-4.</w:t>
      </w:r>
    </w:p>
    <w:p w:rsidR="001D1ECD" w:rsidRDefault="001D1ECD" w:rsidP="001D1ECD">
      <w:pPr>
        <w:tabs>
          <w:tab w:val="left" w:pos="4680"/>
        </w:tabs>
        <w:jc w:val="both"/>
        <w:rPr>
          <w:color w:val="000000"/>
        </w:rPr>
      </w:pPr>
      <w:r>
        <w:t xml:space="preserve">В. 1) </w:t>
      </w:r>
      <w:r w:rsidRPr="007507F5">
        <w:rPr>
          <w:color w:val="000000"/>
        </w:rPr>
        <w:t>1-Д, 2-А, 3-Б, 4-В.</w:t>
      </w:r>
    </w:p>
    <w:p w:rsidR="001D1ECD" w:rsidRDefault="001D1ECD" w:rsidP="001D1ECD">
      <w:pPr>
        <w:tabs>
          <w:tab w:val="left" w:pos="4680"/>
        </w:tabs>
        <w:jc w:val="both"/>
        <w:rPr>
          <w:color w:val="000000"/>
        </w:rPr>
      </w:pPr>
      <w:r>
        <w:rPr>
          <w:color w:val="000000"/>
        </w:rPr>
        <w:t>2) Умозаключение.</w:t>
      </w:r>
    </w:p>
    <w:p w:rsidR="001D1ECD" w:rsidRDefault="001D1ECD" w:rsidP="001D1ECD">
      <w:pPr>
        <w:tabs>
          <w:tab w:val="left" w:pos="4680"/>
        </w:tabs>
        <w:jc w:val="both"/>
        <w:rPr>
          <w:color w:val="000000"/>
        </w:rPr>
      </w:pPr>
      <w:r>
        <w:rPr>
          <w:color w:val="000000"/>
        </w:rPr>
        <w:t>Политика.</w:t>
      </w:r>
    </w:p>
    <w:p w:rsidR="001D1ECD" w:rsidRDefault="001D1ECD" w:rsidP="001D1ECD">
      <w:pPr>
        <w:tabs>
          <w:tab w:val="left" w:pos="4680"/>
        </w:tabs>
        <w:jc w:val="both"/>
      </w:pPr>
      <w:r>
        <w:t xml:space="preserve">А – 1- 4; 2-2; 3- 1; </w:t>
      </w:r>
    </w:p>
    <w:p w:rsidR="001D1ECD" w:rsidRDefault="001D1ECD" w:rsidP="001D1ECD">
      <w:pPr>
        <w:tabs>
          <w:tab w:val="left" w:pos="4680"/>
        </w:tabs>
        <w:jc w:val="both"/>
      </w:pPr>
      <w:proofErr w:type="gramStart"/>
      <w:r>
        <w:t>В-</w:t>
      </w:r>
      <w:proofErr w:type="gramEnd"/>
      <w:r>
        <w:t xml:space="preserve"> </w:t>
      </w:r>
      <w:proofErr w:type="spellStart"/>
      <w:r>
        <w:t>перераспределительная</w:t>
      </w:r>
      <w:proofErr w:type="spellEnd"/>
      <w:r>
        <w:t>; поддержания социального мира, нормотворческая, организационно-мобилизующая; государственный аппарат.</w:t>
      </w:r>
    </w:p>
    <w:p w:rsidR="001D1ECD" w:rsidRDefault="001D1ECD" w:rsidP="001D1ECD">
      <w:pPr>
        <w:tabs>
          <w:tab w:val="left" w:pos="4680"/>
        </w:tabs>
        <w:jc w:val="both"/>
      </w:pPr>
      <w:r>
        <w:t>Общество.</w:t>
      </w:r>
    </w:p>
    <w:p w:rsidR="001D1ECD" w:rsidRDefault="001D1ECD" w:rsidP="001D1ECD">
      <w:pPr>
        <w:tabs>
          <w:tab w:val="left" w:pos="4680"/>
        </w:tabs>
        <w:jc w:val="both"/>
      </w:pPr>
      <w:r>
        <w:t xml:space="preserve">А – 1-2; 2-2; 3- 2;  </w:t>
      </w:r>
    </w:p>
    <w:p w:rsidR="001D1ECD" w:rsidRDefault="001D1ECD" w:rsidP="001D1ECD">
      <w:pPr>
        <w:tabs>
          <w:tab w:val="left" w:pos="4680"/>
        </w:tabs>
        <w:jc w:val="both"/>
      </w:pPr>
      <w:r>
        <w:t>В – социальный институт;  модель условий счастливой жизни; образец нового сознания; эскапистские; героические.</w:t>
      </w:r>
    </w:p>
    <w:p w:rsidR="001D1ECD" w:rsidRDefault="001D1ECD" w:rsidP="001D1ECD">
      <w:pPr>
        <w:tabs>
          <w:tab w:val="left" w:pos="4680"/>
        </w:tabs>
        <w:jc w:val="both"/>
      </w:pPr>
      <w:r>
        <w:t>Человек.</w:t>
      </w:r>
    </w:p>
    <w:p w:rsidR="001D1ECD" w:rsidRDefault="001D1ECD" w:rsidP="001D1ECD">
      <w:pPr>
        <w:tabs>
          <w:tab w:val="left" w:pos="4680"/>
        </w:tabs>
        <w:jc w:val="both"/>
        <w:rPr>
          <w:iCs/>
        </w:rPr>
      </w:pPr>
      <w:r>
        <w:rPr>
          <w:iCs/>
        </w:rPr>
        <w:t>1. 1</w:t>
      </w:r>
      <w:r w:rsidRPr="00BC25F5">
        <w:rPr>
          <w:iCs/>
        </w:rPr>
        <w:t>. физиологические</w:t>
      </w:r>
      <w:r>
        <w:rPr>
          <w:iCs/>
        </w:rPr>
        <w:t xml:space="preserve"> потребности, </w:t>
      </w:r>
      <w:r w:rsidRPr="00BC25F5">
        <w:rPr>
          <w:iCs/>
        </w:rPr>
        <w:t xml:space="preserve">экзистенциальные </w:t>
      </w:r>
      <w:r>
        <w:rPr>
          <w:iCs/>
        </w:rPr>
        <w:t xml:space="preserve">потребности; 2. </w:t>
      </w:r>
      <w:r w:rsidRPr="00BC25F5">
        <w:rPr>
          <w:iCs/>
        </w:rPr>
        <w:t>в. социальные</w:t>
      </w:r>
      <w:r>
        <w:rPr>
          <w:iCs/>
        </w:rPr>
        <w:t xml:space="preserve"> потребности</w:t>
      </w:r>
      <w:r>
        <w:t xml:space="preserve">, </w:t>
      </w:r>
      <w:r w:rsidRPr="00BC25F5">
        <w:rPr>
          <w:iCs/>
        </w:rPr>
        <w:t xml:space="preserve">престижные </w:t>
      </w:r>
      <w:r>
        <w:rPr>
          <w:iCs/>
        </w:rPr>
        <w:t>потребности</w:t>
      </w:r>
      <w:r>
        <w:t xml:space="preserve">, </w:t>
      </w:r>
      <w:r w:rsidRPr="00BC25F5">
        <w:rPr>
          <w:iCs/>
        </w:rPr>
        <w:t xml:space="preserve"> духовные</w:t>
      </w:r>
      <w:r>
        <w:rPr>
          <w:iCs/>
        </w:rPr>
        <w:t xml:space="preserve"> потребности.</w:t>
      </w:r>
    </w:p>
    <w:p w:rsidR="001D1ECD" w:rsidRDefault="001D1ECD" w:rsidP="001D1ECD">
      <w:pPr>
        <w:tabs>
          <w:tab w:val="left" w:pos="4680"/>
        </w:tabs>
        <w:jc w:val="both"/>
        <w:rPr>
          <w:iCs/>
        </w:rPr>
      </w:pPr>
      <w:r>
        <w:rPr>
          <w:iCs/>
        </w:rPr>
        <w:t xml:space="preserve">2. А;  </w:t>
      </w:r>
    </w:p>
    <w:p w:rsidR="001D1ECD" w:rsidRDefault="001D1ECD" w:rsidP="001D1ECD">
      <w:pPr>
        <w:tabs>
          <w:tab w:val="left" w:pos="4680"/>
        </w:tabs>
        <w:jc w:val="both"/>
      </w:pPr>
      <w:r>
        <w:rPr>
          <w:iCs/>
        </w:rPr>
        <w:t xml:space="preserve">3. </w:t>
      </w:r>
      <w:r>
        <w:t>Либеральные, Консервативные, Социалистические, Фашистские.</w:t>
      </w:r>
    </w:p>
    <w:p w:rsidR="001D1ECD" w:rsidRDefault="001D1ECD" w:rsidP="001D1ECD">
      <w:pPr>
        <w:tabs>
          <w:tab w:val="left" w:pos="4680"/>
        </w:tabs>
        <w:jc w:val="both"/>
      </w:pPr>
      <w:r>
        <w:t xml:space="preserve">4. Общественная психология - это совокупность чувств, настроений, обычаев, традиций, побуждений характерных для данного общества в целом и для каждой из больших социальных групп; Идеология – это система теоретических взглядов, в которой осознаются и оцениваются отношения </w:t>
      </w:r>
      <w:r>
        <w:lastRenderedPageBreak/>
        <w:t>людей к действительности и друг к другу, а так же цели социальной деятельности.</w:t>
      </w:r>
    </w:p>
    <w:p w:rsidR="001D1ECD" w:rsidRDefault="001D1ECD" w:rsidP="001D1ECD">
      <w:pPr>
        <w:tabs>
          <w:tab w:val="left" w:pos="4680"/>
        </w:tabs>
        <w:jc w:val="both"/>
      </w:pPr>
      <w:r>
        <w:t>Право.</w:t>
      </w:r>
    </w:p>
    <w:p w:rsidR="001D1ECD" w:rsidRDefault="001D1ECD" w:rsidP="001D1ECD">
      <w:pPr>
        <w:tabs>
          <w:tab w:val="left" w:pos="4680"/>
        </w:tabs>
        <w:jc w:val="both"/>
      </w:pPr>
      <w:r w:rsidRPr="00210BD2">
        <w:t xml:space="preserve">1-б; </w:t>
      </w:r>
    </w:p>
    <w:p w:rsidR="001D1ECD" w:rsidRDefault="001D1ECD" w:rsidP="001D1ECD">
      <w:pPr>
        <w:tabs>
          <w:tab w:val="left" w:pos="4680"/>
        </w:tabs>
        <w:jc w:val="both"/>
      </w:pPr>
      <w:r w:rsidRPr="00210BD2">
        <w:t xml:space="preserve">2 - международное гуманитарное право;  </w:t>
      </w:r>
    </w:p>
    <w:p w:rsidR="001D1ECD" w:rsidRDefault="001D1ECD" w:rsidP="001D1ECD">
      <w:pPr>
        <w:tabs>
          <w:tab w:val="left" w:pos="4680"/>
        </w:tabs>
        <w:jc w:val="both"/>
      </w:pPr>
      <w:r w:rsidRPr="00210BD2">
        <w:t xml:space="preserve">3 – (1)- да, (2)  - да, (3) –нет, (4) – да. </w:t>
      </w:r>
    </w:p>
    <w:p w:rsidR="001D1ECD" w:rsidRDefault="001D1ECD" w:rsidP="001D1ECD">
      <w:pPr>
        <w:tabs>
          <w:tab w:val="left" w:pos="4680"/>
        </w:tabs>
        <w:jc w:val="both"/>
      </w:pPr>
      <w:r w:rsidRPr="00210BD2">
        <w:t xml:space="preserve">4. Было нарушено право собственности. Мать Ивана может обратиться с иском о признании ее права собственности на незаконно арестованное имущество. </w:t>
      </w:r>
    </w:p>
    <w:p w:rsidR="001D1ECD" w:rsidRDefault="001D1ECD" w:rsidP="001D1ECD">
      <w:pPr>
        <w:tabs>
          <w:tab w:val="left" w:pos="4680"/>
        </w:tabs>
        <w:jc w:val="both"/>
      </w:pPr>
      <w:r w:rsidRPr="00210BD2">
        <w:t xml:space="preserve">5. (А) - да. 14-летние подростки могут устроиться на работу только с согласия родителей, усыновителей или попечителей. ТК РФ запрещает применение труда несовершеннолетних в ночное время и на тяжелых работах (грузчики); (Б) – Нет, эмансипация 16-летнего гражданина П. признает за ним полную гражданскую дееспособность, а участвовать в референдуме по российскому законодательству могут только граждане, достигшие ко дню референдума 18 лет; (В) – нет, друзья гражданина С. рассуждали неправильно, т.к. по ст. 54 Конституции РФ «закон, устанавливающий или отягчающий ответственность, обратной силы не имеет» . </w:t>
      </w:r>
    </w:p>
    <w:p w:rsidR="001D1ECD" w:rsidRDefault="001D1ECD" w:rsidP="001D1ECD">
      <w:pPr>
        <w:tabs>
          <w:tab w:val="left" w:pos="4680"/>
        </w:tabs>
        <w:jc w:val="both"/>
      </w:pPr>
      <w:r w:rsidRPr="00210BD2">
        <w:t xml:space="preserve">6. </w:t>
      </w:r>
      <w:proofErr w:type="gramStart"/>
      <w:r w:rsidRPr="00210BD2">
        <w:t xml:space="preserve">Гражданами РФ являются представители групп населения в ситуациях (3) и (4), т.к. согласно Закону РФ «О гражданстве» </w:t>
      </w:r>
      <w:proofErr w:type="spellStart"/>
      <w:r w:rsidRPr="00210BD2">
        <w:t>гражданми</w:t>
      </w:r>
      <w:proofErr w:type="spellEnd"/>
      <w:r w:rsidRPr="00210BD2">
        <w:t xml:space="preserve"> России признаны все граждане СССР, постоянно проживающие в России на день вступления в силу закона (28 ноября 1991 г), если в течение 1 года после этого они не заявили о своем нежелании состоять в гражданстве РФ.</w:t>
      </w:r>
      <w:proofErr w:type="gramEnd"/>
    </w:p>
    <w:p w:rsidR="001D1ECD" w:rsidRDefault="001D1ECD" w:rsidP="001D1ECD">
      <w:pPr>
        <w:tabs>
          <w:tab w:val="left" w:pos="4680"/>
        </w:tabs>
        <w:jc w:val="both"/>
      </w:pPr>
      <w:r>
        <w:t>Экономика.</w:t>
      </w:r>
    </w:p>
    <w:p w:rsidR="001D1ECD" w:rsidRDefault="001D1ECD" w:rsidP="001D1ECD">
      <w:pPr>
        <w:tabs>
          <w:tab w:val="left" w:pos="4680"/>
        </w:tabs>
        <w:jc w:val="both"/>
      </w:pPr>
      <w:r>
        <w:t xml:space="preserve">А. 1-Г; 2- В; 3. – 4; 4. – 1); 5. -1). </w:t>
      </w:r>
    </w:p>
    <w:p w:rsidR="001D1ECD" w:rsidRDefault="001D1ECD" w:rsidP="001D1ECD">
      <w:pPr>
        <w:tabs>
          <w:tab w:val="left" w:pos="4680"/>
        </w:tabs>
        <w:jc w:val="both"/>
      </w:pPr>
      <w:r>
        <w:t>В.1 1) монетарная (кредитно-денежная); 2) изменение налогов, организация общественных работ и др.; 3) снижать; 4) повышать.</w:t>
      </w:r>
    </w:p>
    <w:p w:rsidR="001D1ECD" w:rsidRDefault="001D1ECD" w:rsidP="001D1ECD">
      <w:pPr>
        <w:tabs>
          <w:tab w:val="left" w:pos="4680"/>
        </w:tabs>
        <w:jc w:val="both"/>
      </w:pPr>
      <w:r>
        <w:t>2. Лишний пункт «2», так как это элемент монетарной политики государства, а остальные – элементы фискальной политики.</w:t>
      </w:r>
    </w:p>
    <w:p w:rsidR="001D1ECD" w:rsidRDefault="001D1ECD" w:rsidP="001D1ECD">
      <w:pPr>
        <w:rPr>
          <w:iCs/>
        </w:rPr>
      </w:pPr>
      <w:r>
        <w:rPr>
          <w:iCs/>
        </w:rPr>
        <w:br w:type="page"/>
      </w:r>
    </w:p>
    <w:p w:rsidR="001D1ECD" w:rsidRDefault="001D1ECD" w:rsidP="001D1ECD">
      <w:pPr>
        <w:tabs>
          <w:tab w:val="left" w:pos="4680"/>
        </w:tabs>
        <w:jc w:val="both"/>
        <w:sectPr w:rsidR="001D1ECD" w:rsidSect="00210BD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D1ECD" w:rsidRDefault="001D1ECD" w:rsidP="001D1ECD">
      <w:pPr>
        <w:tabs>
          <w:tab w:val="left" w:pos="4680"/>
        </w:tabs>
        <w:jc w:val="both"/>
      </w:pPr>
      <w:r>
        <w:lastRenderedPageBreak/>
        <w:t>Социальная сфера.</w:t>
      </w:r>
    </w:p>
    <w:tbl>
      <w:tblPr>
        <w:tblW w:w="16360" w:type="dxa"/>
        <w:tblInd w:w="93" w:type="dxa"/>
        <w:tblLook w:val="04A0" w:firstRow="1" w:lastRow="0" w:firstColumn="1" w:lastColumn="0" w:noHBand="0" w:noVBand="1"/>
      </w:tblPr>
      <w:tblGrid>
        <w:gridCol w:w="960"/>
        <w:gridCol w:w="460"/>
        <w:gridCol w:w="460"/>
        <w:gridCol w:w="520"/>
        <w:gridCol w:w="640"/>
        <w:gridCol w:w="540"/>
        <w:gridCol w:w="600"/>
        <w:gridCol w:w="520"/>
        <w:gridCol w:w="500"/>
        <w:gridCol w:w="520"/>
        <w:gridCol w:w="620"/>
        <w:gridCol w:w="580"/>
        <w:gridCol w:w="580"/>
        <w:gridCol w:w="420"/>
        <w:gridCol w:w="600"/>
        <w:gridCol w:w="640"/>
        <w:gridCol w:w="540"/>
        <w:gridCol w:w="560"/>
        <w:gridCol w:w="560"/>
        <w:gridCol w:w="440"/>
        <w:gridCol w:w="520"/>
        <w:gridCol w:w="500"/>
        <w:gridCol w:w="540"/>
        <w:gridCol w:w="580"/>
        <w:gridCol w:w="540"/>
        <w:gridCol w:w="460"/>
        <w:gridCol w:w="520"/>
        <w:gridCol w:w="480"/>
        <w:gridCol w:w="960"/>
      </w:tblGrid>
      <w:tr w:rsidR="001D1ECD" w:rsidRPr="00904C0E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1D1ECD" w:rsidRPr="00904C0E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1D1ECD" w:rsidRPr="00904C0E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1D1ECD" w:rsidRPr="00904C0E" w:rsidTr="00D927B6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gramStart"/>
            <w:r w:rsidRPr="00904C0E">
              <w:rPr>
                <w:rFonts w:ascii="Calibri" w:hAnsi="Calibri"/>
                <w:color w:val="000000"/>
              </w:rPr>
              <w:t>р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с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1D1ECD" w:rsidRPr="00904C0E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1D1ECD" w:rsidRPr="00904C0E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е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ф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ц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ц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1D1ECD" w:rsidRPr="00904C0E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1D1ECD" w:rsidRPr="00904C0E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gramStart"/>
            <w:r w:rsidRPr="00904C0E">
              <w:rPr>
                <w:rFonts w:ascii="Calibri" w:hAnsi="Calibri"/>
                <w:color w:val="000000"/>
              </w:rPr>
              <w:t>п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gramStart"/>
            <w:r w:rsidRPr="00904C0E">
              <w:rPr>
                <w:rFonts w:ascii="Calibri" w:hAnsi="Calibri"/>
                <w:color w:val="000000"/>
              </w:rPr>
              <w:t>р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к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1D1ECD" w:rsidRPr="00904C0E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з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1D1ECD" w:rsidRPr="00904C0E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к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gramStart"/>
            <w:r w:rsidRPr="00904C0E">
              <w:rPr>
                <w:rFonts w:ascii="Calibri" w:hAnsi="Calibri"/>
                <w:color w:val="000000"/>
              </w:rPr>
              <w:t>п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gramStart"/>
            <w:r w:rsidRPr="00904C0E">
              <w:rPr>
                <w:rFonts w:ascii="Calibri" w:hAnsi="Calibri"/>
                <w:color w:val="000000"/>
              </w:rPr>
              <w:t>р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ц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1D1ECD" w:rsidRPr="00904C0E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ц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з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1D1ECD" w:rsidRPr="00904C0E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э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ц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gramStart"/>
            <w:r w:rsidRPr="00904C0E">
              <w:rPr>
                <w:rFonts w:ascii="Calibri" w:hAnsi="Calibri"/>
                <w:color w:val="000000"/>
              </w:rPr>
              <w:t>р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з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gramStart"/>
            <w:r w:rsidRPr="00904C0E">
              <w:rPr>
                <w:rFonts w:ascii="Calibri" w:hAnsi="Calibri"/>
                <w:color w:val="000000"/>
              </w:rPr>
              <w:t>р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1D1ECD" w:rsidRPr="00904C0E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с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ц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1D1ECD" w:rsidRPr="00904C0E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gramStart"/>
            <w:r w:rsidRPr="00904C0E">
              <w:rPr>
                <w:rFonts w:ascii="Calibri" w:hAnsi="Calibri"/>
                <w:color w:val="000000"/>
              </w:rPr>
              <w:t>р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с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з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1D1ECD" w:rsidRPr="00904C0E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к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э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д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1D1ECD" w:rsidRPr="00904C0E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1D1ECD" w:rsidRPr="00904C0E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1D1ECD" w:rsidRPr="00904C0E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904C0E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CD" w:rsidRPr="00904C0E" w:rsidRDefault="001D1ECD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:rsidR="001D1ECD" w:rsidRDefault="001D1ECD" w:rsidP="001D1ECD">
      <w:pPr>
        <w:spacing w:after="0" w:line="240" w:lineRule="auto"/>
        <w:rPr>
          <w:rFonts w:ascii="Calibri" w:hAnsi="Calibri"/>
          <w:color w:val="000000"/>
        </w:rPr>
      </w:pPr>
    </w:p>
    <w:p w:rsidR="001D1ECD" w:rsidRPr="00210BD2" w:rsidRDefault="001D1ECD" w:rsidP="001D1ECD">
      <w:pPr>
        <w:rPr>
          <w:rFonts w:ascii="Calibri" w:hAnsi="Calibri"/>
        </w:rPr>
      </w:pPr>
    </w:p>
    <w:p w:rsidR="001D1ECD" w:rsidRDefault="001D1ECD" w:rsidP="001D1ECD">
      <w:pPr>
        <w:sectPr w:rsidR="001D1ECD" w:rsidSect="00210BD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D1ECD" w:rsidRDefault="001D1ECD" w:rsidP="001D1ECD">
      <w:r>
        <w:lastRenderedPageBreak/>
        <w:t>Духовная сфера.</w:t>
      </w:r>
    </w:p>
    <w:p w:rsidR="001D1ECD" w:rsidRDefault="001D1ECD" w:rsidP="001D1ECD">
      <w:r>
        <w:t>Часть А.</w:t>
      </w:r>
    </w:p>
    <w:p w:rsidR="001D1ECD" w:rsidRDefault="001D1ECD" w:rsidP="001D1ECD">
      <w:r>
        <w:t>1. 3</w:t>
      </w:r>
    </w:p>
    <w:p w:rsidR="001D1ECD" w:rsidRDefault="001D1ECD" w:rsidP="001D1ECD">
      <w:r>
        <w:t>2. мировые, национальные, родоплеменные</w:t>
      </w:r>
    </w:p>
    <w:p w:rsidR="001D1ECD" w:rsidRDefault="001D1ECD" w:rsidP="001D1ECD">
      <w:r>
        <w:t>3. 1 – Философия. 2 – Предвидение и польза. 3 – Творение. 4 – Жизнь.</w:t>
      </w:r>
    </w:p>
    <w:p w:rsidR="001D1ECD" w:rsidRPr="00AC5C01" w:rsidRDefault="001D1ECD" w:rsidP="001D1ECD">
      <w:pPr>
        <w:rPr>
          <w:szCs w:val="28"/>
        </w:rPr>
      </w:pPr>
      <w:r w:rsidRPr="00AC5C01">
        <w:rPr>
          <w:szCs w:val="28"/>
        </w:rPr>
        <w:t>Часть</w:t>
      </w:r>
      <w:proofErr w:type="gramStart"/>
      <w:r w:rsidRPr="00AC5C01">
        <w:rPr>
          <w:szCs w:val="28"/>
        </w:rPr>
        <w:t xml:space="preserve"> В</w:t>
      </w:r>
      <w:proofErr w:type="gramEnd"/>
    </w:p>
    <w:p w:rsidR="001D1ECD" w:rsidRPr="00AC5C01" w:rsidRDefault="001D1ECD" w:rsidP="001D1EC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C5C01">
        <w:rPr>
          <w:rFonts w:ascii="Times New Roman" w:hAnsi="Times New Roman"/>
          <w:sz w:val="28"/>
          <w:szCs w:val="28"/>
        </w:rPr>
        <w:t>1, 2, 4.</w:t>
      </w:r>
    </w:p>
    <w:p w:rsidR="001D1ECD" w:rsidRPr="00AC5C01" w:rsidRDefault="001D1ECD" w:rsidP="001D1ECD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C5C01">
        <w:rPr>
          <w:rFonts w:ascii="Times New Roman" w:hAnsi="Times New Roman"/>
          <w:sz w:val="28"/>
        </w:rPr>
        <w:t>Гуманизм.</w:t>
      </w:r>
    </w:p>
    <w:p w:rsidR="00902FF4" w:rsidRDefault="00902FF4"/>
    <w:sectPr w:rsidR="00902FF4" w:rsidSect="002F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299"/>
    <w:multiLevelType w:val="hybridMultilevel"/>
    <w:tmpl w:val="1748725C"/>
    <w:lvl w:ilvl="0" w:tplc="A93615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CD"/>
    <w:rsid w:val="001D1ECD"/>
    <w:rsid w:val="00902FF4"/>
    <w:rsid w:val="00B5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CD"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ECD"/>
    <w:pPr>
      <w:ind w:left="720"/>
      <w:contextualSpacing/>
    </w:pPr>
    <w:rPr>
      <w:rFonts w:ascii="Calibri" w:eastAsia="Calibri" w:hAnsi="Calibri"/>
      <w:sz w:val="22"/>
      <w:lang w:eastAsia="en-US"/>
    </w:rPr>
  </w:style>
  <w:style w:type="character" w:styleId="a4">
    <w:name w:val="Hyperlink"/>
    <w:basedOn w:val="a0"/>
    <w:uiPriority w:val="99"/>
    <w:semiHidden/>
    <w:unhideWhenUsed/>
    <w:rsid w:val="00B57B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CD"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ECD"/>
    <w:pPr>
      <w:ind w:left="720"/>
      <w:contextualSpacing/>
    </w:pPr>
    <w:rPr>
      <w:rFonts w:ascii="Calibri" w:eastAsia="Calibri" w:hAnsi="Calibri"/>
      <w:sz w:val="22"/>
      <w:lang w:eastAsia="en-US"/>
    </w:rPr>
  </w:style>
  <w:style w:type="character" w:styleId="a4">
    <w:name w:val="Hyperlink"/>
    <w:basedOn w:val="a0"/>
    <w:uiPriority w:val="99"/>
    <w:semiHidden/>
    <w:unhideWhenUsed/>
    <w:rsid w:val="00B57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d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2013-10-16T12:23:00Z</dcterms:created>
  <dcterms:modified xsi:type="dcterms:W3CDTF">2013-10-16T12:26:00Z</dcterms:modified>
</cp:coreProperties>
</file>